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bookmarkStart w:id="0" w:name="_GoBack"/>
            <w:r w:rsidRPr="002539D2">
              <w:rPr>
                <w:rFonts w:ascii="Cambria" w:hAnsi="Cambria" w:cs="Times New Roman"/>
                <w:b/>
                <w:color w:val="79133E"/>
                <w:sz w:val="20"/>
                <w:szCs w:val="20"/>
              </w:rPr>
              <w:t>Birim</w:t>
            </w:r>
          </w:p>
        </w:tc>
        <w:tc>
          <w:tcPr>
            <w:tcW w:w="6945" w:type="dxa"/>
          </w:tcPr>
          <w:p w:rsidR="00145BDA" w:rsidRPr="002539D2" w:rsidRDefault="00E44AD8" w:rsidP="002738BA">
            <w:pPr>
              <w:tabs>
                <w:tab w:val="left" w:pos="2400"/>
              </w:tabs>
              <w:rPr>
                <w:rFonts w:ascii="Cambria" w:hAnsi="Cambria" w:cs="Times New Roman"/>
                <w:sz w:val="20"/>
                <w:szCs w:val="20"/>
              </w:rPr>
            </w:pPr>
            <w:r>
              <w:rPr>
                <w:rFonts w:ascii="Cambria" w:hAnsi="Cambria" w:cs="Times New Roman"/>
                <w:sz w:val="20"/>
                <w:szCs w:val="20"/>
              </w:rPr>
              <w:t>İletişim Fakültesi</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Paragraph"/>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Paragraph"/>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Paragraph"/>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Paragraph"/>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Paragraph"/>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Paragraph"/>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E44AD8">
        <w:trPr>
          <w:trHeight w:val="878"/>
        </w:trPr>
        <w:tc>
          <w:tcPr>
            <w:tcW w:w="5638" w:type="dxa"/>
            <w:tcBorders>
              <w:top w:val="single" w:sz="2" w:space="0" w:color="8A0000"/>
              <w:left w:val="single" w:sz="2" w:space="0" w:color="8A0000"/>
              <w:bottom w:val="single" w:sz="4" w:space="0" w:color="auto"/>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AE2593" w:rsidRPr="0072227D" w:rsidRDefault="00AE2593" w:rsidP="00AE2593">
            <w:pPr>
              <w:pStyle w:val="Default"/>
              <w:jc w:val="center"/>
              <w:rPr>
                <w:rFonts w:cs="Times New Roman"/>
                <w:sz w:val="20"/>
                <w:szCs w:val="20"/>
              </w:rPr>
            </w:pPr>
            <w:r w:rsidRPr="0072227D">
              <w:rPr>
                <w:rFonts w:cs="Times New Roman"/>
                <w:sz w:val="20"/>
                <w:szCs w:val="20"/>
              </w:rPr>
              <w:t xml:space="preserve">Prof. Dr. </w:t>
            </w:r>
            <w:r w:rsidR="00E44AD8">
              <w:rPr>
                <w:rFonts w:cs="Times New Roman"/>
                <w:sz w:val="20"/>
                <w:szCs w:val="20"/>
              </w:rPr>
              <w:t>Kenan DEMİRCİ</w:t>
            </w:r>
          </w:p>
          <w:p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E44AD8">
        <w:trPr>
          <w:trHeight w:val="898"/>
        </w:trPr>
        <w:tc>
          <w:tcPr>
            <w:tcW w:w="5638" w:type="dxa"/>
            <w:tcBorders>
              <w:top w:val="single" w:sz="4" w:space="0" w:color="auto"/>
              <w:left w:val="single" w:sz="2" w:space="0" w:color="8A0000"/>
              <w:bottom w:val="single" w:sz="4" w:space="0" w:color="auto"/>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bookmarkEnd w:id="0"/>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AE" w:rsidRDefault="007D6DAE">
      <w:pPr>
        <w:spacing w:after="0" w:line="240" w:lineRule="auto"/>
      </w:pPr>
      <w:r>
        <w:separator/>
      </w:r>
    </w:p>
  </w:endnote>
  <w:endnote w:type="continuationSeparator" w:id="0">
    <w:p w:rsidR="007D6DAE" w:rsidRDefault="007D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Footer"/>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E44AD8">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E44AD8">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Footer"/>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AE" w:rsidRDefault="007D6DAE">
      <w:pPr>
        <w:spacing w:after="0" w:line="240" w:lineRule="auto"/>
      </w:pPr>
      <w:r>
        <w:separator/>
      </w:r>
    </w:p>
  </w:footnote>
  <w:footnote w:type="continuationSeparator" w:id="0">
    <w:p w:rsidR="007D6DAE" w:rsidRDefault="007D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Header"/>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Heading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7D6DAE">
    <w:pPr>
      <w:pStyle w:val="Header"/>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2556"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Header"/>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Heading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Header"/>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Number"/>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D6DAE"/>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4AD8"/>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041EC"/>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Heading1">
    <w:name w:val="heading 1"/>
    <w:basedOn w:val="Normal"/>
    <w:next w:val="Normal"/>
    <w:link w:val="Heading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8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1C598F"/>
    <w:rPr>
      <w:rFonts w:ascii="Times New Roman" w:eastAsia="Times New Roman" w:hAnsi="Times New Roman" w:cs="Times New Roman"/>
      <w:b/>
      <w:sz w:val="20"/>
      <w:szCs w:val="20"/>
      <w:lang w:eastAsia="tr-TR"/>
    </w:rPr>
  </w:style>
  <w:style w:type="table" w:styleId="TableGrid">
    <w:name w:val="Table Grid"/>
    <w:basedOn w:val="TableNormal"/>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5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Table7Colorful-Accent2">
    <w:name w:val="List Table 7 Colorful Accent 2"/>
    <w:basedOn w:val="TableNormal"/>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1063C"/>
    <w:pPr>
      <w:ind w:left="720"/>
      <w:contextualSpacing/>
    </w:pPr>
  </w:style>
  <w:style w:type="paragraph" w:styleId="BalloonText">
    <w:name w:val="Balloon Text"/>
    <w:basedOn w:val="Normal"/>
    <w:link w:val="BalloonTextChar"/>
    <w:uiPriority w:val="99"/>
    <w:semiHidden/>
    <w:unhideWhenUsed/>
    <w:rsid w:val="003D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56"/>
    <w:rPr>
      <w:rFonts w:ascii="Segoe UI" w:eastAsiaTheme="minorEastAsia" w:hAnsi="Segoe UI" w:cs="Segoe UI"/>
      <w:sz w:val="18"/>
      <w:szCs w:val="18"/>
      <w:lang w:eastAsia="tr-TR"/>
    </w:rPr>
  </w:style>
  <w:style w:type="paragraph" w:styleId="BodyText3">
    <w:name w:val="Body Text 3"/>
    <w:basedOn w:val="Normal"/>
    <w:link w:val="BodyText3Char"/>
    <w:rsid w:val="000626E7"/>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626E7"/>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E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B3"/>
    <w:rPr>
      <w:rFonts w:eastAsiaTheme="minorEastAsia"/>
      <w:lang w:eastAsia="tr-TR"/>
    </w:rPr>
  </w:style>
  <w:style w:type="character" w:customStyle="1" w:styleId="alt-edited">
    <w:name w:val="alt-edited"/>
    <w:basedOn w:val="DefaultParagraphFont"/>
    <w:rsid w:val="005F2BCC"/>
  </w:style>
  <w:style w:type="paragraph" w:styleId="BodyText">
    <w:name w:val="Body Text"/>
    <w:basedOn w:val="Normal"/>
    <w:link w:val="BodyTextChar"/>
    <w:uiPriority w:val="99"/>
    <w:semiHidden/>
    <w:unhideWhenUsed/>
    <w:rsid w:val="00A964AD"/>
    <w:pPr>
      <w:spacing w:after="120"/>
    </w:pPr>
  </w:style>
  <w:style w:type="character" w:customStyle="1" w:styleId="BodyTextChar">
    <w:name w:val="Body Text Char"/>
    <w:basedOn w:val="DefaultParagraphFont"/>
    <w:link w:val="BodyText"/>
    <w:uiPriority w:val="99"/>
    <w:semiHidden/>
    <w:rsid w:val="00A964AD"/>
    <w:rPr>
      <w:rFonts w:eastAsiaTheme="minorEastAsia"/>
      <w:lang w:eastAsia="tr-TR"/>
    </w:rPr>
  </w:style>
  <w:style w:type="paragraph" w:styleId="BodyTextIndent">
    <w:name w:val="Body Text Indent"/>
    <w:basedOn w:val="Normal"/>
    <w:link w:val="BodyTextIndentChar"/>
    <w:uiPriority w:val="99"/>
    <w:semiHidden/>
    <w:unhideWhenUsed/>
    <w:rsid w:val="00A964AD"/>
    <w:pPr>
      <w:spacing w:after="120"/>
      <w:ind w:left="283"/>
    </w:pPr>
  </w:style>
  <w:style w:type="character" w:customStyle="1" w:styleId="BodyTextIndentChar">
    <w:name w:val="Body Text Indent Char"/>
    <w:basedOn w:val="DefaultParagraphFont"/>
    <w:link w:val="BodyTextIndent"/>
    <w:uiPriority w:val="99"/>
    <w:semiHidden/>
    <w:rsid w:val="00A964AD"/>
    <w:rPr>
      <w:rFonts w:eastAsiaTheme="minorEastAsia"/>
      <w:lang w:eastAsia="tr-TR"/>
    </w:rPr>
  </w:style>
  <w:style w:type="character" w:styleId="PlaceholderText">
    <w:name w:val="Placeholder Text"/>
    <w:basedOn w:val="DefaultParagraphFont"/>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Can</cp:lastModifiedBy>
  <cp:revision>21</cp:revision>
  <cp:lastPrinted>2021-06-19T08:40:00Z</cp:lastPrinted>
  <dcterms:created xsi:type="dcterms:W3CDTF">2021-11-06T22:05:00Z</dcterms:created>
  <dcterms:modified xsi:type="dcterms:W3CDTF">2025-05-06T10:16:00Z</dcterms:modified>
</cp:coreProperties>
</file>